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A4A2A"/>
          <w:sz w:val="18"/>
          <w:szCs w:val="18"/>
        </w:rPr>
        <w:t xml:space="preserve">KONTRAKTUTKAST</w:t>
      </w:r>
    </w:p>
    <w:p>
      <w:pPr>
        <w:pStyle w:val="Heading1"/>
        <w:spacing w:after="200"/>
        <w:jc w:val="center"/>
      </w:pPr>
      <w:r>
        <w:rPr>
          <w:b/>
          <w:bCs/>
          <w:sz w:val="32"/>
          <w:szCs w:val="32"/>
        </w:rPr>
        <w:t xml:space="preserve">Kåravtale (føderåd)</w:t>
      </w:r>
    </w:p>
    <w:p>
      <w:pPr>
        <w:spacing w:after="100"/>
      </w:pPr>
      <w:r>
        <w:rPr>
          <w:i/>
          <w:iCs/>
          <w:color w:val="555555"/>
          <w:sz w:val="19"/>
          <w:szCs w:val="19"/>
        </w:rPr>
        <w:t xml:space="preserve">Dette er et kontraktutkast til utfylling, ikke juridisk eller skattemessig rådgivning. Kåravtalen inngås normalt sammen med kjøpekontrakten/skjøtet ved gårdsoverdragelsen.</w:t>
      </w:r>
    </w:p>
    <w:p>
      <w:pPr>
        <w:spacing w:after="100"/>
      </w:pPr>
      <w:r>
        <w:rPr>
          <w:sz w:val="21"/>
          <w:szCs w:val="21"/>
        </w:rPr>
        <w:t xml:space="preserve">Denne avtalen er inngått mellom: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Kåryter (den som overtar gården):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Kårfolk (den/de som skal ha kårrett):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 (kårboligen):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1. Eiendommen</w:t>
      </w:r>
    </w:p>
    <w:p>
      <w:pPr>
        <w:spacing w:after="100"/>
      </w:pPr>
      <w:r>
        <w:rPr>
          <w:sz w:val="21"/>
          <w:szCs w:val="21"/>
        </w:rPr>
        <w:t xml:space="preserve">Kåravtalen gjelder i forbindelse med overdragelse av eiendommen ______________________, gnr. _____ bnr. _____ i ______________________ kommune, jf. kjøpekontrakt/skjøte datert ________________.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2. Grunnleggende premisser</w:t>
      </w:r>
    </w:p>
    <w:p>
      <w:pPr>
        <w:spacing w:after="100"/>
      </w:pPr>
      <w:r>
        <w:rPr>
          <w:sz w:val="21"/>
          <w:szCs w:val="21"/>
        </w:rPr>
        <w:t>Kåravtalen er personlig og kan ikke overdras eller selges videre av kårfolket. Ved permanent flytting fra kårboligen, for eksempel til sykehjem (velg): ☐ kåret opphører ☐ boretten opphører, men kontantytelsen og øvrige ytelser videreføres ☐ partene avklarer dette ved flytting. Omfatter avtalen to personer og den ene faller bort: ☐ gjenlevende beholder boretten og ytelsene livet ut ☐ gjenlevende beholder boretten, men kontantytelsen reduseres til ca. 2/3.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3. Kårrettens omfang</w:t>
      </w:r>
    </w:p>
    <w:p>
      <w:pPr>
        <w:spacing w:after="100"/>
      </w:pPr>
      <w:r>
        <w:rPr>
          <w:sz w:val="21"/>
          <w:szCs w:val="21"/>
        </w:rPr>
        <w:t xml:space="preserve">Type kårbolig (sett kryss): ☐ Egen bolig   ☐ Del av bygning/leilighet (beskriv hvilke deler som er eksklusive for kårfolket, og hvilke som eventuelt deles)</w:t>
      </w:r>
    </w:p>
    <w:p>
      <w:pPr>
        <w:spacing w:after="100"/>
      </w:pPr>
      <w:r>
        <w:rPr>
          <w:sz w:val="21"/>
          <w:szCs w:val="21"/>
        </w:rPr>
        <w:t xml:space="preserve">Beskrivelse av kårboligen: _________________________________________________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Øvrige deler av eiendommen kårfolket har rett til å bruke (sett kryss): ☐ Hage   ☐ Garasje/parkering   ☐ Plass i låve/verksted   ☐ Annet: 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4. Brutto- eller nettokår</w:t>
      </w:r>
    </w:p>
    <w:p>
      <w:pPr>
        <w:spacing w:after="100"/>
      </w:pPr>
      <w:r>
        <w:rPr>
          <w:sz w:val="21"/>
          <w:szCs w:val="21"/>
        </w:rPr>
        <w:t>☐ Bruttokår – kåryter dekker alle kostnader knyttet til kårboligen (vedlikehold, strøm, fyring/ved, brøyting, kommunale avgifter). Føderåd er som utgangspunkt skattepliktig for mottaker og fradragsberettiget for yter, med særregler. Avklar med regnskapsfører/Skatteetaten.</w:t>
      </w:r>
    </w:p>
    <w:p>
      <w:pPr>
        <w:spacing w:after="100"/>
      </w:pPr>
      <w:r>
        <w:rPr>
          <w:sz w:val="21"/>
          <w:szCs w:val="21"/>
        </w:rPr>
        <w:t xml:space="preserve">☐ Nettokår – kårfolket dekker selv vedlikehold og løpende utgifter knyttet til kårboligen.</w:t>
      </w:r>
    </w:p>
    <w:p>
      <w:pPr>
        <w:spacing w:after="100"/>
      </w:pPr>
      <w:r>
        <w:rPr>
          <w:i/>
          <w:iCs/>
          <w:color w:val="555555"/>
          <w:sz w:val="19"/>
          <w:szCs w:val="19"/>
        </w:rPr>
        <w:t xml:space="preserve">Avklar den konkrete skattemessige håndteringen av valgt kårform med regnskapsfører/Skatteetaten.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5. Naturalytelser og kontantytelser</w:t>
      </w:r>
    </w:p>
    <w:p>
      <w:pPr>
        <w:spacing w:after="100"/>
      </w:pPr>
      <w:r>
        <w:rPr>
          <w:sz w:val="21"/>
          <w:szCs w:val="21"/>
        </w:rPr>
        <w:t xml:space="preserve">Naturalytelser (sett kryss): ☐ Ved/brensel   ☐ Snømåking/brøyting   ☐ Transport/kjøring   ☐ Annet: ______________________</w:t>
      </w:r>
    </w:p>
    <w:p>
      <w:pPr>
        <w:spacing w:after="100"/>
      </w:pPr>
      <w:r>
        <w:rPr>
          <w:sz w:val="21"/>
          <w:szCs w:val="21"/>
        </w:rPr>
        <w:t xml:space="preserve">Eventuell kontantytelse: _______ kr per måned.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6. Rettsvern</w:t>
      </w:r>
    </w:p>
    <w:p>
      <w:pPr>
        <w:spacing w:after="100"/>
      </w:pPr>
      <w:r>
        <w:rPr>
          <w:sz w:val="21"/>
          <w:szCs w:val="21"/>
        </w:rPr>
        <w:t xml:space="preserve">☐ Avtalen skal tinglyses på eiendommen for å gi kårfolket rettsvern overfor en senere kjøper av eiendommen eller kårytes kreditorer.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7. Mislighold og endring</w:t>
      </w:r>
    </w:p>
    <w:p>
      <w:pPr>
        <w:spacing w:after="100"/>
      </w:pPr>
      <w:r>
        <w:rPr>
          <w:sz w:val="21"/>
          <w:szCs w:val="21"/>
        </w:rPr>
        <w:t xml:space="preserve">Ved vesentlig mislighold av avtalen, eller dersom forholdene endrer seg vesentlig over tid, kan partene kreve avtalen revidert eller opphørt etter forhandlinger. Dersom eiendommen selges videre, plikter kåryter å sikre at kåravtalen respekteres av ny eier, jf. punkt 6 om tinglysing.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8. Tvist</w:t>
      </w:r>
    </w:p>
    <w:p>
      <w:pPr>
        <w:spacing w:after="100"/>
      </w:pPr>
      <w:r>
        <w:rPr>
          <w:sz w:val="21"/>
          <w:szCs w:val="21"/>
        </w:rPr>
        <w:t xml:space="preserve">Tvist om forståelsen av avtalen søkes først løst gjennom forhandlinger. Fører ikke dette fram, avgjøres tvisten ved de ordinære domstoler.</w:t>
      </w:r>
    </w:p>
    <w:p>
      <w:pPr>
        <w:keepNext/>
        <w:spacing w:after="100"/>
      </w:pPr>
      <w:r>
        <w:rPr>
          <w:sz w:val="21"/>
          <w:szCs w:val="21"/>
        </w:rPr>
        <w:t xml:space="preserve">Sted: _______________     Dato: _______________</w:t>
      </w:r>
    </w:p>
    <w:p>
      <w:pPr>
        <w:keepNext/>
        <w:tabs>
          <w:tab w:val="right" w:pos="9000"/>
        </w:tabs>
        <w:spacing w:after="40" w:before="960"/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	</w:t>
      </w:r>
      <w:r>
        <w:rPr>
          <w:sz w:val="21"/>
          <w:szCs w:val="21"/>
        </w:rPr>
        <w:t xml:space="preserve">_______________________________</w:t>
      </w:r>
    </w:p>
    <w:p>
      <w:pPr>
        <w:tabs>
          <w:tab w:val="right" w:pos="9000"/>
        </w:tabs>
      </w:pPr>
      <w:r>
        <w:rPr>
          <w:color w:val="555555"/>
          <w:sz w:val="18"/>
          <w:szCs w:val="18"/>
        </w:rPr>
        <w:t xml:space="preserve">kåryter</w:t>
      </w:r>
      <w:r>
        <w:rPr>
          <w:sz w:val="18"/>
          <w:szCs w:val="18"/>
        </w:rPr>
        <w:t xml:space="preserve">	</w:t>
      </w:r>
      <w:r>
        <w:rPr>
          <w:color w:val="555555"/>
          <w:sz w:val="18"/>
          <w:szCs w:val="18"/>
        </w:rPr>
        <w:t xml:space="preserve">kårfolket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Sjekkliste før signering</w:t>
      </w:r>
    </w:p>
    <w:p>
      <w:pPr>
        <w:spacing w:after="100"/>
      </w:pPr>
      <w:r>
        <w:rPr>
          <w:sz w:val="21"/>
          <w:szCs w:val="21"/>
        </w:rPr>
        <w:t xml:space="preserve">☐ Hvem partene er   ☐ Hvilken eiendom det gjelder   ☐ Beskrivelse av kårboligen   ☐ Øvrige deler av eiendommen kårfolket har rett til å bruke   ☐ Brutto- eller nettokår   ☐ Naturalytelser/kontantytelser   ☐ Om avtalen skal tinglyses   ☐ Sted og dato for signering</w:t>
      </w:r>
    </w:p>
    <w:p>
      <w:pPr>
        <w:spacing w:after="20" w:before="400"/>
        <w:jc w:val="center"/>
      </w:pPr>
      <w:r>
        <w:rPr>
          <w:b/>
          <w:bCs/>
          <w:sz w:val="18"/>
          <w:szCs w:val="18"/>
        </w:rPr>
        <w:t xml:space="preserve">Jord</w:t>
      </w:r>
      <w:r>
        <w:rPr>
          <w:b/>
          <w:bCs/>
          <w:color w:val="8A6440"/>
          <w:sz w:val="18"/>
          <w:szCs w:val="18"/>
        </w:rPr>
        <w:t xml:space="preserve">verdi</w:t>
      </w:r>
    </w:p>
    <w:p>
      <w:pPr>
        <w:spacing w:after="0"/>
        <w:jc w:val="center"/>
      </w:pPr>
      <w:r>
        <w:rPr>
          <w:color w:val="999999"/>
          <w:sz w:val="14"/>
          <w:szCs w:val="14"/>
        </w:rPr>
        <w:t xml:space="preserve">jordverdi.no</w:t>
      </w:r>
    </w:p>
    <w:p>
      <w:pPr>
        <w:spacing w:before="200"/>
        <w:jc w:val="center"/>
      </w:pPr>
      <w:r>
        <w:rPr>
          <w:i/>
          <w:iCs/>
          <w:color w:val="777777"/>
          <w:sz w:val="16"/>
          <w:szCs w:val="16"/>
        </w:rPr>
        <w:t xml:space="preserve">Kontraktutkast utarbeidet av Jordverdi basert på vanlig praksis for kåravtaler ved generasjonsskifte i landbruket. Ikke en offisiell bransje- eller myndighetsstandard, og ikke juridisk eller skattemessig rådgivning. Ønsker du en skreddersydd versjon? Kontakt jordverdi.kontakt@gmail.com.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2026-09-28T15:12:26.840Z</dcterms:created>
  <dcterms:modified xsi:type="dcterms:W3CDTF">2026-09-28T15:12:26.840Z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