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2A4A2A"/>
          <w:sz w:val="18"/>
          <w:szCs w:val="18"/>
        </w:rPr>
        <w:t xml:space="preserve">KONTRAKTUTKAST</w:t>
      </w:r>
    </w:p>
    <w:p>
      <w:pPr>
        <w:pStyle w:val="Heading1"/>
        <w:spacing w:after="200"/>
        <w:jc w:val="center"/>
      </w:pPr>
      <w:r>
        <w:rPr>
          <w:b/>
          <w:bCs/>
          <w:sz w:val="32"/>
          <w:szCs w:val="32"/>
        </w:rPr>
        <w:t xml:space="preserve">Kjøpekontrakt – landbrukseiendom</w:t>
      </w:r>
    </w:p>
    <w:p>
      <w:pPr>
        <w:spacing w:after="100"/>
      </w:pPr>
      <w:r>
        <w:rPr>
          <w:i/>
          <w:iCs/>
          <w:color w:val="555555"/>
          <w:sz w:val="19"/>
          <w:szCs w:val="19"/>
        </w:rPr>
        <w:t xml:space="preserve">Dette er et kontraktutkast til utfylling, ikke juridisk rådgivning eller et skjøte. Salg av en hel landbrukseiendom er den mest risikofylte av Jordverdis kontraktutkast, og bør normalt kvalitetssikres av megler eller advokat før signering.</w:t>
      </w:r>
    </w:p>
    <w:p>
      <w:pPr>
        <w:spacing w:after="100"/>
      </w:pPr>
      <w:r>
        <w:rPr>
          <w:sz w:val="21"/>
          <w:szCs w:val="21"/>
        </w:rPr>
        <w:t xml:space="preserve">Denne avtalen er inngått mellom:</w:t>
      </w:r>
    </w:p>
    <w:p>
      <w:pPr>
        <w:spacing w:after="100"/>
      </w:pPr>
      <w:r>
        <w:rPr>
          <w:b/>
          <w:bCs/>
          <w:sz w:val="21"/>
          <w:szCs w:val="21"/>
        </w:rPr>
        <w:t xml:space="preserve">Selger: </w:t>
      </w:r>
      <w:r>
        <w:rPr>
          <w:sz w:val="21"/>
          <w:szCs w:val="21"/>
        </w:rPr>
        <w:t xml:space="preserve">________________________________</w:t>
      </w:r>
    </w:p>
    <w:p>
      <w:pPr>
        <w:spacing w:after="100"/>
      </w:pPr>
      <w:r>
        <w:rPr>
          <w:b/>
          <w:bCs/>
          <w:sz w:val="21"/>
          <w:szCs w:val="21"/>
        </w:rPr>
        <w:t xml:space="preserve">Adresse: </w:t>
      </w:r>
      <w:r>
        <w:rPr>
          <w:sz w:val="21"/>
          <w:szCs w:val="21"/>
        </w:rPr>
        <w:t xml:space="preserve">________________________________</w:t>
      </w:r>
    </w:p>
    <w:p>
      <w:pPr>
        <w:spacing w:after="100"/>
      </w:pPr>
      <w:r>
        <w:rPr>
          <w:b/>
          <w:bCs/>
          <w:sz w:val="21"/>
          <w:szCs w:val="21"/>
        </w:rPr>
        <w:t xml:space="preserve">Kjøper: </w:t>
      </w:r>
      <w:r>
        <w:rPr>
          <w:sz w:val="21"/>
          <w:szCs w:val="21"/>
        </w:rPr>
        <w:t xml:space="preserve">________________________________</w:t>
      </w:r>
    </w:p>
    <w:p>
      <w:pPr>
        <w:spacing w:after="100"/>
      </w:pPr>
      <w:r>
        <w:rPr>
          <w:b/>
          <w:bCs/>
          <w:sz w:val="21"/>
          <w:szCs w:val="21"/>
        </w:rPr>
        <w:t xml:space="preserve">Adresse: </w:t>
      </w:r>
      <w:r>
        <w:rPr>
          <w:sz w:val="21"/>
          <w:szCs w:val="21"/>
        </w:rPr>
        <w:t xml:space="preserve">________________________________</w:t>
      </w:r>
    </w:p>
    <w:p>
      <w:pPr>
        <w:spacing w:after="100" w:before="260"/>
      </w:pPr>
      <w:r>
        <w:rPr>
          <w:b/>
          <w:bCs/>
          <w:sz w:val="23"/>
          <w:szCs w:val="23"/>
        </w:rPr>
        <w:t xml:space="preserve">1. Eiendommen</w:t>
      </w:r>
    </w:p>
    <w:p>
      <w:pPr>
        <w:spacing w:after="100"/>
      </w:pPr>
      <w:r>
        <w:rPr>
          <w:sz w:val="21"/>
          <w:szCs w:val="21"/>
        </w:rPr>
        <w:t xml:space="preserve">Eiendommen ______________________, gnr. _____ bnr. _____ i ______________________ kommune, med et totalareal på ca. _______ daa. Salget omfatter (sett kryss): ☐ grunn og bygninger   ☐ kun grunn.</w:t>
      </w:r>
    </w:p>
    <w:p>
      <w:pPr>
        <w:spacing w:after="100"/>
      </w:pPr>
      <w:r>
        <w:rPr>
          <w:sz w:val="21"/>
          <w:szCs w:val="21"/>
        </w:rPr>
        <w:t xml:space="preserve">Hva som ellers følger med i salget (sett kryss, spesifiser i eget vedlegg):</w:t>
      </w:r>
    </w:p>
    <w:p>
      <w:pPr>
        <w:spacing w:after="100"/>
      </w:pPr>
      <w:r>
        <w:rPr>
          <w:sz w:val="21"/>
          <w:szCs w:val="21"/>
        </w:rPr>
        <w:t xml:space="preserve">☐ Løsøre (driftsløsøre, redskap m.m.)   ☐ Eksisterende leieavtaler (jordleie, husleie e.l.)   ☐ Jaktrettigheter   ☐ Skogbruksplan</w:t>
      </w:r>
    </w:p>
    <w:p>
      <w:pPr>
        <w:spacing w:after="100"/>
      </w:pPr>
      <w:r>
        <w:rPr>
          <w:sz w:val="21"/>
          <w:szCs w:val="21"/>
        </w:rPr>
        <w:t xml:space="preserve">Presiser i et eget vedlegg til kontrakten nøyaktig hva som følger med eller uttrykkelig holdes utenfor salget – uklarhet om dette er en vanlig kilde til tvist ved eiendomsoverdragelser.</w:t>
      </w:r>
    </w:p>
    <w:p>
      <w:pPr>
        <w:spacing w:after="100" w:before="260"/>
      </w:pPr>
      <w:r>
        <w:rPr>
          <w:b/>
          <w:bCs/>
          <w:sz w:val="23"/>
          <w:szCs w:val="23"/>
        </w:rPr>
        <w:t xml:space="preserve">2. Kjøpesum og oppgjør</w:t>
      </w:r>
    </w:p>
    <w:p>
      <w:pPr>
        <w:spacing w:after="100"/>
      </w:pPr>
      <w:r>
        <w:rPr>
          <w:sz w:val="21"/>
          <w:szCs w:val="21"/>
        </w:rPr>
        <w:t xml:space="preserve">Kjøpesum (kr): _______________________________________________</w:t>
      </w:r>
    </w:p>
    <w:p>
      <w:pPr>
        <w:spacing w:after="100"/>
      </w:pPr>
      <w:r>
        <w:rPr>
          <w:sz w:val="21"/>
          <w:szCs w:val="21"/>
        </w:rPr>
        <w:t xml:space="preserve">Oppgjørsmåte: _______________________________________________</w:t>
      </w:r>
    </w:p>
    <w:p>
      <w:pPr>
        <w:spacing w:after="100"/>
      </w:pPr>
      <w:r>
        <w:rPr>
          <w:sz w:val="21"/>
          <w:szCs w:val="21"/>
        </w:rPr>
        <w:t xml:space="preserve">Dokumentavgift beregnes som hovedregel av 2,5 % av eiendommens markedsverdi på tinglysingstidspunktet, jf. dokumentavgiftsloven § 7 – ikke nødvendigvis av avtalt kjøpesum. Dersom Kartverket vurderer markedsverdien til å avvike fra kjøpesummen, kan avgiftsgrunnlaget bli høyere enn kjøpesummen skulle tilsi.</w:t>
      </w:r>
    </w:p>
    <w:p>
      <w:pPr>
        <w:spacing w:after="100"/>
      </w:pPr>
      <w:r>
        <w:rPr>
          <w:sz w:val="21"/>
          <w:szCs w:val="21"/>
        </w:rPr>
        <w:t xml:space="preserve">Dokumentavgift og tinglysingsgebyr bæres av: ☐ kjøper (vanlig)   ☐ partene likt.</w:t>
      </w:r>
    </w:p>
    <w:p>
      <w:pPr>
        <w:spacing w:after="100" w:before="260"/>
      </w:pPr>
      <w:r>
        <w:rPr>
          <w:b/>
          <w:bCs/>
          <w:sz w:val="23"/>
          <w:szCs w:val="23"/>
        </w:rPr>
        <w:t xml:space="preserve">3. Overtakelse</w:t>
      </w:r>
    </w:p>
    <w:p>
      <w:pPr>
        <w:spacing w:after="100"/>
      </w:pPr>
      <w:r>
        <w:rPr>
          <w:sz w:val="21"/>
          <w:szCs w:val="21"/>
        </w:rPr>
        <w:t xml:space="preserve">Overtakelsesdato: _______________________________________________</w:t>
      </w:r>
    </w:p>
    <w:p>
      <w:pPr>
        <w:spacing w:after="100"/>
      </w:pPr>
      <w:r>
        <w:rPr>
          <w:sz w:val="21"/>
          <w:szCs w:val="21"/>
        </w:rPr>
        <w:t xml:space="preserve">Fra overtakelse går risiko, ansvar og gevinst/tap over på kjøper.</w:t>
      </w:r>
    </w:p>
    <w:p>
      <w:pPr>
        <w:spacing w:after="100" w:before="260"/>
      </w:pPr>
      <w:r>
        <w:rPr>
          <w:b/>
          <w:bCs/>
          <w:sz w:val="23"/>
          <w:szCs w:val="23"/>
        </w:rPr>
        <w:t xml:space="preserve">4. Tilstand og opplysningsplikt</w:t>
      </w:r>
    </w:p>
    <w:p>
      <w:pPr>
        <w:spacing w:after="100"/>
      </w:pPr>
      <w:r>
        <w:rPr>
          <w:sz w:val="21"/>
          <w:szCs w:val="21"/>
        </w:rPr>
        <w:t xml:space="preserve">Selger plikter å gi kjøper alle opplysninger selger kjenner til, og som kjøper kan ha grunn til å regne med å få, om eiendommens tilstand og bruk, jf. avhendingslova. Et generelt forbehold om at eiendommen selges «som den er» har begrenset virkning ved forbrukerkjøp, jf. avhendingslova § 3-9 andre ledd. Eventuelle spesifikke forbehold: _________________________________________________</w:t>
      </w:r>
    </w:p>
    <w:p>
      <w:pPr>
        <w:spacing w:after="100" w:before="260"/>
      </w:pPr>
      <w:r>
        <w:rPr>
          <w:b/>
          <w:bCs/>
          <w:sz w:val="23"/>
          <w:szCs w:val="23"/>
        </w:rPr>
        <w:t xml:space="preserve">5. Heftelser</w:t>
      </w:r>
    </w:p>
    <w:p>
      <w:pPr>
        <w:spacing w:after="100"/>
      </w:pPr>
      <w:r>
        <w:rPr>
          <w:sz w:val="21"/>
          <w:szCs w:val="21"/>
        </w:rPr>
        <w:t xml:space="preserve">Eiendommen overdras fri for pengeheftelser, med unntak av følgende kjente servitutter/rettigheter: _________________________________________________ Sjekk grunnboken for fullstendig oversikt før signering.</w:t>
      </w:r>
    </w:p>
    <w:p>
      <w:pPr>
        <w:spacing w:after="100" w:before="260"/>
      </w:pPr>
      <w:r>
        <w:rPr>
          <w:b/>
          <w:bCs/>
          <w:sz w:val="23"/>
          <w:szCs w:val="23"/>
        </w:rPr>
        <w:t xml:space="preserve">6. Konsesjon</w:t>
      </w:r>
    </w:p>
    <w:p>
      <w:pPr>
        <w:spacing w:after="100"/>
      </w:pPr>
      <w:r>
        <w:rPr>
          <w:sz w:val="21"/>
          <w:szCs w:val="21"/>
        </w:rPr>
        <w:t xml:space="preserve">☐ Kontrakten er betinget av at kjøper får nødvendig konsesjon for erverv av eiendommen, jf. konsesjonsloven § 4. Dersom konsesjon ikke innvilges, faller avtalen bort uten kostnad for noen av partene, med mindre annet avtales.</w:t>
      </w:r>
    </w:p>
    <w:p>
      <w:pPr>
        <w:spacing w:after="100"/>
      </w:pPr>
      <w:r>
        <w:rPr>
          <w:sz w:val="21"/>
          <w:szCs w:val="21"/>
        </w:rPr>
        <w:t xml:space="preserve">☐ Eiendommen er konsesjonsfri.</w:t>
      </w:r>
    </w:p>
    <w:p>
      <w:pPr>
        <w:spacing w:after="100" w:before="260"/>
      </w:pPr>
      <w:r>
        <w:rPr>
          <w:b/>
          <w:bCs/>
          <w:sz w:val="23"/>
          <w:szCs w:val="23"/>
        </w:rPr>
        <w:t xml:space="preserve">7. Odelsfrafall</w:t>
      </w:r>
    </w:p>
    <w:p>
      <w:pPr>
        <w:spacing w:after="100"/>
      </w:pPr>
      <w:r>
        <w:rPr>
          <w:sz w:val="21"/>
          <w:szCs w:val="21"/>
        </w:rPr>
        <w:t>☐ Odelsjord: Odelsberettigede kan kreve odelsløsning innen seks måneder etter tinglysing av skjøtet. Tinglysing utsettes ikke på grunn av dette. Partene forsøker i stedet å innhente frafall av odelsrett før skjøtet tinglyses, og kjøper bærer risikoen for en eventuell odelsløsning med mindre annet er avtalt.</w:t>
      </w:r>
    </w:p>
    <w:p>
      <w:pPr>
        <w:spacing w:after="100"/>
      </w:pPr>
      <w:r>
        <w:rPr>
          <w:sz w:val="21"/>
          <w:szCs w:val="21"/>
        </w:rPr>
        <w:t xml:space="preserve">☐ Eiendommen er ikke odelsjord.</w:t>
      </w:r>
    </w:p>
    <w:p>
      <w:pPr>
        <w:spacing w:after="100" w:before="260"/>
      </w:pPr>
      <w:r>
        <w:rPr>
          <w:b/>
          <w:bCs/>
          <w:sz w:val="23"/>
          <w:szCs w:val="23"/>
        </w:rPr>
        <w:t xml:space="preserve">8. Boplikt</w:t>
      </w:r>
    </w:p>
    <w:p>
      <w:pPr>
        <w:spacing w:after="100"/>
      </w:pPr>
      <w:r>
        <w:rPr>
          <w:sz w:val="21"/>
          <w:szCs w:val="21"/>
        </w:rPr>
        <w:t>☐ Ervervet er konsesjonsfritt som følge av nær familie eller odelsrett. Der ervervet gjelder mer enn 35 dekar fulldyrka/overflatedyrka jord eller mer enn 500 dekar produktiv skog, gjelder lovbestemt boplikt i minst 5 år, jf. konsesjonsloven § 5. Kjøper plikter da å bosette seg på eiendommen innen ett år etter overtakelse. Driveplikten etter jordloven § 8 kan oppfylles ved egen drift eller lovlig bortleie.</w:t>
      </w:r>
    </w:p>
    <w:p>
      <w:pPr>
        <w:spacing w:after="100"/>
      </w:pPr>
      <w:r>
        <w:rPr>
          <w:sz w:val="21"/>
          <w:szCs w:val="21"/>
        </w:rPr>
        <w:t xml:space="preserve">☐ Boplikt er ikke aktuelt.</w:t>
      </w:r>
    </w:p>
    <w:p>
      <w:pPr>
        <w:spacing w:after="100" w:before="260"/>
      </w:pPr>
      <w:r>
        <w:rPr>
          <w:b/>
          <w:bCs/>
          <w:sz w:val="23"/>
          <w:szCs w:val="23"/>
        </w:rPr>
        <w:t xml:space="preserve">9. Forsikring</w:t>
      </w:r>
    </w:p>
    <w:p>
      <w:pPr>
        <w:spacing w:after="100"/>
      </w:pPr>
      <w:r>
        <w:rPr>
          <w:sz w:val="21"/>
          <w:szCs w:val="21"/>
        </w:rPr>
        <w:t xml:space="preserve">Selger holder eiendommen forsikret fram til overtakelse. Kjøper har ansvar for å tegne egen forsikring fra overtakelsestidspunktet.</w:t>
      </w:r>
    </w:p>
    <w:p>
      <w:pPr>
        <w:spacing w:after="100" w:before="260"/>
      </w:pPr>
      <w:r>
        <w:rPr>
          <w:b/>
          <w:bCs/>
          <w:sz w:val="23"/>
          <w:szCs w:val="23"/>
        </w:rPr>
        <w:t xml:space="preserve">10. Skjøte og tinglysing</w:t>
      </w:r>
    </w:p>
    <w:p>
      <w:pPr>
        <w:spacing w:after="100"/>
      </w:pPr>
      <w:r>
        <w:rPr>
          <w:sz w:val="21"/>
          <w:szCs w:val="21"/>
        </w:rPr>
        <w:t>Denne kjøpekontrakten er ikke et skjøte og overfører ikke hjemmelen til eiendommen. Skjøte er et eget dokument som sendes til tinglysing etter at kjøpesummen er innbetalt og konsesjonsforholdet er avklart. Tinglysing av skjøtet utsettes ikke på grunn av odelsforhold; seksmånedersfristen for odelsløsning løper fra tinglysingen.</w:t>
      </w:r>
    </w:p>
    <w:p>
      <w:pPr>
        <w:spacing w:after="100" w:before="260"/>
      </w:pPr>
      <w:r>
        <w:rPr>
          <w:b/>
          <w:bCs/>
          <w:sz w:val="23"/>
          <w:szCs w:val="23"/>
        </w:rPr>
        <w:t xml:space="preserve">11. Mislighold</w:t>
      </w:r>
    </w:p>
    <w:p>
      <w:pPr>
        <w:spacing w:after="100"/>
      </w:pPr>
      <w:r>
        <w:rPr>
          <w:sz w:val="21"/>
          <w:szCs w:val="21"/>
        </w:rPr>
        <w:t xml:space="preserve">Ved vesentlig mislighold fra en av partene kan motparten kreve avtalen hevet, i tillegg til eventuelt erstatningskrav etter alminnelige kontraktsrettslige regler.</w:t>
      </w:r>
    </w:p>
    <w:p>
      <w:pPr>
        <w:spacing w:after="100" w:before="260"/>
      </w:pPr>
      <w:r>
        <w:rPr>
          <w:b/>
          <w:bCs/>
          <w:sz w:val="23"/>
          <w:szCs w:val="23"/>
        </w:rPr>
        <w:t xml:space="preserve">12. Tvist</w:t>
      </w:r>
    </w:p>
    <w:p>
      <w:pPr>
        <w:spacing w:after="100"/>
      </w:pPr>
      <w:r>
        <w:rPr>
          <w:sz w:val="21"/>
          <w:szCs w:val="21"/>
        </w:rPr>
        <w:t xml:space="preserve">Tvist om forståelsen av avtalen søkes først løst gjennom forhandlinger. Fører ikke dette fram, avgjøres tvisten ved de ordinære domstoler, med eiendommens verneting som verneting.</w:t>
      </w:r>
    </w:p>
    <w:p>
      <w:pPr>
        <w:keepNext/>
        <w:spacing w:after="100"/>
      </w:pPr>
      <w:r>
        <w:rPr>
          <w:sz w:val="21"/>
          <w:szCs w:val="21"/>
        </w:rPr>
        <w:t xml:space="preserve">Sted: _______________     Dato: _______________</w:t>
      </w:r>
    </w:p>
    <w:p>
      <w:pPr>
        <w:keepNext/>
        <w:tabs>
          <w:tab w:val="right" w:pos="9000"/>
        </w:tabs>
        <w:spacing w:after="40" w:before="960"/>
      </w:pPr>
      <w:r>
        <w:rPr>
          <w:sz w:val="21"/>
          <w:szCs w:val="21"/>
        </w:rPr>
        <w:t xml:space="preserve">_______________________________</w:t>
      </w:r>
      <w:r>
        <w:rPr>
          <w:sz w:val="21"/>
          <w:szCs w:val="21"/>
        </w:rPr>
        <w:t xml:space="preserve">	</w:t>
      </w:r>
      <w:r>
        <w:rPr>
          <w:sz w:val="21"/>
          <w:szCs w:val="21"/>
        </w:rPr>
        <w:t xml:space="preserve">_______________________________</w:t>
      </w:r>
    </w:p>
    <w:p>
      <w:pPr>
        <w:tabs>
          <w:tab w:val="right" w:pos="9000"/>
        </w:tabs>
      </w:pPr>
      <w:r>
        <w:rPr>
          <w:color w:val="555555"/>
          <w:sz w:val="18"/>
          <w:szCs w:val="18"/>
        </w:rPr>
        <w:t xml:space="preserve">selger</w:t>
      </w:r>
      <w:r>
        <w:rPr>
          <w:sz w:val="18"/>
          <w:szCs w:val="18"/>
        </w:rPr>
        <w:t xml:space="preserve">	</w:t>
      </w:r>
      <w:r>
        <w:rPr>
          <w:color w:val="555555"/>
          <w:sz w:val="18"/>
          <w:szCs w:val="18"/>
        </w:rPr>
        <w:t xml:space="preserve">kjøper</w:t>
      </w:r>
    </w:p>
    <w:p>
      <w:pPr>
        <w:spacing w:after="100" w:before="260"/>
      </w:pPr>
      <w:r>
        <w:rPr>
          <w:b/>
          <w:bCs/>
          <w:sz w:val="23"/>
          <w:szCs w:val="23"/>
        </w:rPr>
        <w:t xml:space="preserve">Sjekkliste før signering</w:t>
      </w:r>
    </w:p>
    <w:p>
      <w:pPr>
        <w:spacing w:after="100"/>
      </w:pPr>
      <w:r>
        <w:rPr>
          <w:sz w:val="21"/>
          <w:szCs w:val="21"/>
        </w:rPr>
        <w:t xml:space="preserve">☐ Hvem partene er   ☐ Hvilken eiendom det gjelder   ☐ Om bygninger inngår   ☐ Hva ellers som følger med (løsøre, leieavtaler, jaktrettigheter, skogbruksplan)   ☐ Kjøpesum   ☐ Overtakelsesdato   ☐ Oppgjørsmåte   ☐ Hvem som bærer dokumentavgift og tinglysingsgebyr   ☐ Forbehold om konsesjon og odelsfrafall   ☐ Kjente heftelser – sjekk grunnboken   ☐ Sted og dato for signering</w:t>
      </w:r>
    </w:p>
    <w:p>
      <w:pPr>
        <w:spacing w:after="100"/>
      </w:pPr>
      <w:r>
        <w:rPr>
          <w:i/>
          <w:iCs/>
          <w:color w:val="555555"/>
          <w:sz w:val="19"/>
          <w:szCs w:val="19"/>
        </w:rPr>
        <w:t xml:space="preserve">Husk: dette er et kontraktutkast, ikke et skjøte. Skjøte og tinglysing skjer som eget steg etter at oppgjør er gjennomført og konsesjons-/odelsforhold er avklart.</w:t>
      </w:r>
    </w:p>
    <w:p>
      <w:pPr>
        <w:spacing w:after="20" w:before="400"/>
        <w:jc w:val="center"/>
      </w:pPr>
      <w:r>
        <w:rPr>
          <w:b/>
          <w:bCs/>
          <w:sz w:val="18"/>
          <w:szCs w:val="18"/>
        </w:rPr>
        <w:t xml:space="preserve">Jord</w:t>
      </w:r>
      <w:r>
        <w:rPr>
          <w:b/>
          <w:bCs/>
          <w:color w:val="8A6440"/>
          <w:sz w:val="18"/>
          <w:szCs w:val="18"/>
        </w:rPr>
        <w:t xml:space="preserve">verdi</w:t>
      </w:r>
    </w:p>
    <w:p>
      <w:pPr>
        <w:spacing w:after="0"/>
        <w:jc w:val="center"/>
      </w:pPr>
      <w:r>
        <w:rPr>
          <w:color w:val="999999"/>
          <w:sz w:val="14"/>
          <w:szCs w:val="14"/>
        </w:rPr>
        <w:t xml:space="preserve">jordverdi.no</w:t>
      </w:r>
    </w:p>
    <w:p>
      <w:pPr>
        <w:spacing w:before="200"/>
        <w:jc w:val="center"/>
      </w:pPr>
      <w:r>
        <w:rPr>
          <w:i/>
          <w:iCs/>
          <w:color w:val="777777"/>
          <w:sz w:val="16"/>
          <w:szCs w:val="16"/>
        </w:rPr>
        <w:t xml:space="preserve">Kontraktutkast utarbeidet av Jordverdi basert på konsesjonsloven, odelsloven og avhendingslova. Ikke en offisiell bransje- eller myndighetsstandard, og ikke juridisk rådgivning. Bruk megler eller advokat til å kvalitetssikre den konkrete overdragelsen, eller kontakt jordverdi.kontakt@gmail.com.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2026-09-28T14:52:49.596Z</dcterms:created>
  <dcterms:modified xsi:type="dcterms:W3CDTF">2026-09-28T14:52:49.596Z</dcterms:modified>
</cp:coreProperties>
</file>

<file path=docProps/custom.xml><?xml version="1.0" encoding="utf-8"?>
<Properties xmlns="http://schemas.openxmlformats.org/officeDocument/2006/custom-properties" xmlns:vt="http://schemas.openxmlformats.org/officeDocument/2006/docPropsVTypes"/>
</file>